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rFonts w:ascii="Arial-BoldMT" w:hAnsi="Arial-BoldMT"/>
          <w:b/>
          <w:b/>
          <w:color w:val="000000"/>
          <w:sz w:val="20"/>
        </w:rPr>
      </w:pPr>
      <w:r>
        <w:rPr>
          <w:rFonts w:ascii="Arial-BoldMT" w:hAnsi="Arial-BoldMT"/>
          <w:b/>
          <w:color w:val="000000"/>
          <w:sz w:val="20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6985</wp:posOffset>
            </wp:positionH>
            <wp:positionV relativeFrom="paragraph">
              <wp:posOffset>118745</wp:posOffset>
            </wp:positionV>
            <wp:extent cx="6135370" cy="421068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5370" cy="4210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left"/>
        <w:rPr>
          <w:rFonts w:ascii="Arial-BoldMT" w:hAnsi="Arial-BoldMT"/>
          <w:b/>
          <w:b/>
          <w:color w:val="000000"/>
          <w:sz w:val="20"/>
        </w:rPr>
      </w:pPr>
      <w:r>
        <w:rPr>
          <w:rFonts w:ascii="Arial-BoldMT" w:hAnsi="Arial-BoldMT"/>
          <w:b/>
          <w:color w:val="000000"/>
          <w:sz w:val="20"/>
        </w:rPr>
        <w:t>CAJA FUSIBLES LADO VOLANTE</w:t>
      </w:r>
    </w:p>
    <w:p>
      <w:pPr>
        <w:pStyle w:val="Normal"/>
        <w:jc w:val="left"/>
        <w:rPr>
          <w:rFonts w:ascii="Arial-BoldMT" w:hAnsi="Arial-BoldMT"/>
          <w:b/>
          <w:b/>
          <w:color w:val="000000"/>
          <w:sz w:val="20"/>
        </w:rPr>
      </w:pPr>
      <w:r>
        <w:rPr>
          <w:rFonts w:ascii="Arial-BoldMT" w:hAnsi="Arial-BoldMT"/>
          <w:b/>
          <w:color w:val="000000"/>
          <w:sz w:val="20"/>
        </w:rPr>
      </w:r>
    </w:p>
    <w:p>
      <w:pPr>
        <w:pStyle w:val="Normal"/>
        <w:jc w:val="left"/>
        <w:rPr>
          <w:rFonts w:ascii="Arial-BoldMT" w:hAnsi="Arial-BoldMT"/>
          <w:b/>
          <w:b/>
          <w:color w:val="000000"/>
          <w:sz w:val="20"/>
        </w:rPr>
      </w:pPr>
      <w:r>
        <w:rPr>
          <w:rFonts w:ascii="Arial-BoldMT" w:hAnsi="Arial-BoldMT"/>
          <w:b/>
          <w:color w:val="000000"/>
          <w:sz w:val="20"/>
        </w:rPr>
      </w:r>
    </w:p>
    <w:p>
      <w:pPr>
        <w:pStyle w:val="Normal"/>
        <w:jc w:val="left"/>
        <w:rPr>
          <w:rFonts w:ascii="Arial-BoldMT" w:hAnsi="Arial-BoldMT"/>
          <w:b/>
          <w:b/>
          <w:color w:val="000000"/>
          <w:sz w:val="20"/>
        </w:rPr>
      </w:pPr>
      <w:r>
        <w:rPr>
          <w:rFonts w:ascii="Arial-BoldMT" w:hAnsi="Arial-BoldMT"/>
          <w:b/>
          <w:color w:val="000000"/>
          <w:sz w:val="20"/>
        </w:rPr>
        <w:t>AV CONNECTOR (52 PINS AMP Multilock)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312" w:charSpace="4294961151"/>
        </w:sectPr>
      </w:pPr>
    </w:p>
    <w:p>
      <w:pPr>
        <w:pStyle w:val="Normal"/>
        <w:jc w:val="left"/>
        <w:rPr>
          <w:rFonts w:ascii="Arial-BoldMT" w:hAnsi="Arial-BoldMT"/>
          <w:b/>
          <w:b/>
          <w:color w:val="000000"/>
          <w:sz w:val="20"/>
        </w:rPr>
      </w:pPr>
      <w:r>
        <w:rPr>
          <w:rFonts w:ascii="Arial-BoldMT" w:hAnsi="Arial-BoldMT"/>
          <w:b/>
          <w:color w:val="000000"/>
          <w:sz w:val="20"/>
        </w:rPr>
        <w:t>Pin Pin function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01 Low active analog input (not used)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02 Low active analog input (not used)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03 Windscreen Washer Pump external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04 LIN serial line (not used)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05 LH front direction light actuation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06 CSG fault low active analog signal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07 Immobilizer antenna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08 Immobilizer antenna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09 Engine coolant level switch negative signal (N.O.)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10 VSO signal from NFR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11 Fog lamps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12 High beam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13 INT from F-37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14 LH wheel TPMS signal (not used)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15 RH wheel TPMS signal (not used)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16 Rear Window Washer Pump external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17 30 from F-39 for NCL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18 Horn external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19 Windscreen wiper cam negative signal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20 Headlamp washer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21 Driver's side door open signal repetition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22 K line for NFR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23 FIS signal negative input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24 Negative analogical signal from brake fluid level switch (N.O.)</w:t>
      </w:r>
    </w:p>
    <w:p>
      <w:pPr>
        <w:pStyle w:val="Normal"/>
        <w:jc w:val="left"/>
        <w:rPr>
          <w:b/>
          <w:b/>
          <w:bCs/>
          <w:color w:val="FF0000"/>
        </w:rPr>
      </w:pPr>
      <w:r>
        <w:rPr>
          <w:rFonts w:ascii="Arial" w:hAnsi="Arial"/>
          <w:b w:val="false"/>
          <w:bCs w:val="false"/>
          <w:color w:val="auto"/>
          <w:sz w:val="18"/>
        </w:rPr>
        <w:t>25</w:t>
      </w:r>
      <w:r>
        <w:rPr>
          <w:rFonts w:ascii="Arial" w:hAnsi="Arial"/>
          <w:b/>
          <w:bCs/>
          <w:color w:val="FF0000"/>
          <w:sz w:val="18"/>
        </w:rPr>
        <w:t xml:space="preserve"> Alternator D+ positive signal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26 K line for NCM diagnosis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27 Ground reference for TPMS sensors (not used)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28 RH front direction light actuation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29 Windscreen Wiper Speed 2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30 Ground reference for RF antenna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31 DRL Lights Control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32 Negative signal from LH front brake pad wear sensor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33 Negative signal from bonnet open signalling switch (NC)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34 A-bus serial line on front cable for CSA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35 B-CAN A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36 B-CAN B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37 Tachometer 1 (VSO) signal repetition for CSG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38 LIN serial line (not used)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39 RH front side light actuation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40 Windscreen Wiper ON Speed 1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41 Rear Window Wiper relay coil negative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42 LED Positive Command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43 Antenna for RF receiver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44 C-CAN L for NAS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45 C-CAN H for NAS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46 30 from F-39 for CSA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47 K line for CSG - CRS - NCA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48 C-CAN L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49 C-CAN H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50 LH front direction light actuation</w:t>
      </w:r>
    </w:p>
    <w:p>
      <w:pPr>
        <w:pStyle w:val="Normal"/>
        <w:jc w:val="left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51 RH front direction light actuation</w:t>
      </w:r>
    </w:p>
    <w:p>
      <w:pPr>
        <w:pStyle w:val="Normal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52 LH front side light actuation</w:t>
      </w:r>
    </w:p>
    <w:sectPr>
      <w:type w:val="continuous"/>
      <w:pgSz w:w="11906" w:h="16838"/>
      <w:pgMar w:left="1134" w:right="1134" w:header="0" w:top="1134" w:footer="0" w:bottom="1134" w:gutter="0"/>
      <w:cols w:num="2" w:space="0" w:equalWidth="true" w:sep="false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-BoldMT">
    <w:charset w:val="00"/>
    <w:family w:val="roman"/>
    <w:pitch w:val="variable"/>
  </w:font>
  <w:font w:name="Ari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ca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sz w:val="24"/>
      <w:szCs w:val="24"/>
      <w:lang w:val="ca-ES" w:eastAsia="zh-CN" w:bidi="hi-IN"/>
    </w:rPr>
  </w:style>
  <w:style w:type="paragraph" w:styleId="Encabezado1">
    <w:name w:val="Encabezado 1"/>
    <w:basedOn w:val="Encabezado"/>
    <w:next w:val="Cuerpodetexto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Encabezado2">
    <w:name w:val="Encabezado 2"/>
    <w:basedOn w:val="Encabezado"/>
    <w:next w:val="Cuerpodetexto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Encabezado3">
    <w:name w:val="Encabezado 3"/>
    <w:basedOn w:val="Encabezado"/>
    <w:next w:val="Cuerpodetexto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Encabezado">
    <w:name w:val="Encabezado"/>
    <w:basedOn w:val="Normal"/>
    <w:next w:val="Cue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Cuerpo de texto"/>
    <w:basedOn w:val="Normal"/>
    <w:pPr>
      <w:spacing w:lineRule="auto" w:line="288" w:before="0" w:after="140"/>
    </w:pPr>
    <w:rPr/>
  </w:style>
  <w:style w:type="paragraph" w:styleId="Lista">
    <w:name w:val="Lista"/>
    <w:basedOn w:val="Cuerpodetexto"/>
    <w:pPr/>
    <w:rPr>
      <w:rFonts w:cs="Arial"/>
    </w:rPr>
  </w:style>
  <w:style w:type="paragraph" w:styleId="Leyenda">
    <w:name w:val="Ley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Ttulo">
    <w:name w:val="Título"/>
    <w:basedOn w:val="Encabezado"/>
    <w:next w:val="Cuerpodetexto"/>
    <w:pPr>
      <w:jc w:val="center"/>
    </w:pPr>
    <w:rPr>
      <w:b/>
      <w:bCs/>
      <w:sz w:val="56"/>
      <w:szCs w:val="56"/>
    </w:rPr>
  </w:style>
  <w:style w:type="paragraph" w:styleId="Subttulo">
    <w:name w:val="Subtítulo"/>
    <w:basedOn w:val="Encabezado"/>
    <w:next w:val="Cuerpodetexto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2016-03-07T00:14:37Z</dcterms:created>
  <dc:language>ca-ES</dc:language>
  <dcterms:modified xsi:type="dcterms:W3CDTF">2016-03-07T00:22:10Z</dcterms:modified>
  <cp:revision>2</cp:revision>
</cp:coreProperties>
</file>